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96" w:rsidRPr="008E3D4A" w:rsidRDefault="00505666">
      <w:pPr>
        <w:rPr>
          <w:sz w:val="24"/>
          <w:szCs w:val="24"/>
        </w:rPr>
      </w:pPr>
      <w:r w:rsidRPr="008E3D4A">
        <w:rPr>
          <w:sz w:val="24"/>
          <w:szCs w:val="24"/>
        </w:rPr>
        <w:fldChar w:fldCharType="begin"/>
      </w:r>
      <w:r w:rsidRPr="008E3D4A">
        <w:rPr>
          <w:sz w:val="24"/>
          <w:szCs w:val="24"/>
        </w:rPr>
        <w:instrText xml:space="preserve"> HYPERLINK "http://www.zdnet.fr/actualites/le-safe-harbor-invalide-qui-est-concerne-quels-effets-et-maintenant-39826048.htm" </w:instrText>
      </w:r>
      <w:r w:rsidRPr="008E3D4A">
        <w:rPr>
          <w:sz w:val="24"/>
          <w:szCs w:val="24"/>
        </w:rPr>
        <w:fldChar w:fldCharType="separate"/>
      </w:r>
      <w:r w:rsidRPr="008E3D4A">
        <w:rPr>
          <w:rStyle w:val="Lienhypertexte"/>
          <w:sz w:val="24"/>
          <w:szCs w:val="24"/>
        </w:rPr>
        <w:t>http://www.zdnet.fr/actualites/le-safe-harbor-invalide-qui-est-concerne-quels-effets-et-maintenant-39826048.htm</w:t>
      </w:r>
      <w:r w:rsidRPr="008E3D4A">
        <w:rPr>
          <w:sz w:val="24"/>
          <w:szCs w:val="24"/>
        </w:rPr>
        <w:fldChar w:fldCharType="end"/>
      </w:r>
    </w:p>
    <w:p w:rsidR="00505666" w:rsidRDefault="00EC4723">
      <w:pPr>
        <w:rPr>
          <w:sz w:val="24"/>
          <w:szCs w:val="24"/>
        </w:rPr>
      </w:pPr>
      <w:hyperlink r:id="rId5" w:history="1">
        <w:r w:rsidRPr="00A049C4">
          <w:rPr>
            <w:rStyle w:val="Lienhypertexte"/>
            <w:sz w:val="24"/>
            <w:szCs w:val="24"/>
          </w:rPr>
          <w:t>http://curia.europa.eu/jcms/upload/docs/application/pdf/2015-10/cp150117en.pdf</w:t>
        </w:r>
      </w:hyperlink>
    </w:p>
    <w:p w:rsidR="00EC4723" w:rsidRPr="008E3D4A" w:rsidRDefault="00EC4723">
      <w:pPr>
        <w:rPr>
          <w:sz w:val="24"/>
          <w:szCs w:val="24"/>
        </w:rPr>
      </w:pPr>
      <w:bookmarkStart w:id="0" w:name="_GoBack"/>
      <w:bookmarkEnd w:id="0"/>
    </w:p>
    <w:p w:rsidR="00B74C62" w:rsidRPr="008E3D4A" w:rsidRDefault="00505666">
      <w:pPr>
        <w:rPr>
          <w:sz w:val="24"/>
          <w:szCs w:val="24"/>
        </w:rPr>
      </w:pPr>
      <w:r w:rsidRPr="008E3D4A">
        <w:rPr>
          <w:sz w:val="24"/>
          <w:szCs w:val="24"/>
        </w:rPr>
        <w:t xml:space="preserve">Je porte à  votre connaissance une décision importante concernant </w:t>
      </w:r>
      <w:r w:rsidR="00B74C62" w:rsidRPr="008E3D4A">
        <w:rPr>
          <w:sz w:val="24"/>
          <w:szCs w:val="24"/>
        </w:rPr>
        <w:t>une évolution de la législation</w:t>
      </w:r>
      <w:r w:rsidR="00B85AE7">
        <w:rPr>
          <w:sz w:val="24"/>
          <w:szCs w:val="24"/>
        </w:rPr>
        <w:t xml:space="preserve"> concernant la protection de nos données personnelles. </w:t>
      </w:r>
    </w:p>
    <w:p w:rsidR="00B74C62" w:rsidRPr="008E3D4A" w:rsidRDefault="00505666">
      <w:pPr>
        <w:rPr>
          <w:color w:val="252525"/>
          <w:sz w:val="24"/>
          <w:szCs w:val="24"/>
          <w:shd w:val="clear" w:color="auto" w:fill="FFFFFF"/>
        </w:rPr>
      </w:pPr>
      <w:r w:rsidRPr="008E3D4A">
        <w:rPr>
          <w:rFonts w:cs="Arial"/>
          <w:color w:val="000000"/>
          <w:sz w:val="24"/>
          <w:szCs w:val="24"/>
          <w:shd w:val="clear" w:color="auto" w:fill="FFFFFF"/>
        </w:rPr>
        <w:t>En effet, la</w:t>
      </w:r>
      <w:r w:rsidRPr="008E3D4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Cour de Justi</w:t>
      </w:r>
      <w:r w:rsidR="00B74C62" w:rsidRPr="008E3D4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c</w:t>
      </w:r>
      <w:r w:rsidRPr="008E3D4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e de l’Union E</w:t>
      </w:r>
      <w:r w:rsidRPr="008E3D4A">
        <w:rPr>
          <w:rFonts w:cs="Arial"/>
          <w:color w:val="000000"/>
          <w:sz w:val="24"/>
          <w:szCs w:val="24"/>
          <w:shd w:val="clear" w:color="auto" w:fill="FFFFFF"/>
        </w:rPr>
        <w:t>uropéenne (CJUE) a invalidé, mardi 6 octobre, l’accord « </w:t>
      </w:r>
      <w:proofErr w:type="spellStart"/>
      <w:r w:rsidRPr="008E3D4A">
        <w:rPr>
          <w:rFonts w:cs="Arial"/>
          <w:color w:val="000000"/>
          <w:sz w:val="24"/>
          <w:szCs w:val="24"/>
          <w:shd w:val="clear" w:color="auto" w:fill="FFFFFF"/>
        </w:rPr>
        <w:t>Safe</w:t>
      </w:r>
      <w:proofErr w:type="spellEnd"/>
      <w:r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 Harbor » qui encadrait le transfert de données personnelles de l’UE</w:t>
      </w:r>
      <w:r w:rsidR="00B74C62"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8E3D4A">
        <w:rPr>
          <w:rFonts w:cs="Arial"/>
          <w:color w:val="000000"/>
          <w:sz w:val="24"/>
          <w:szCs w:val="24"/>
          <w:shd w:val="clear" w:color="auto" w:fill="FFFFFF"/>
        </w:rPr>
        <w:t>vers les Etats-Unis.</w:t>
      </w:r>
      <w:r w:rsidRPr="008E3D4A">
        <w:rPr>
          <w:rFonts w:cs="Arial"/>
          <w:color w:val="000000"/>
          <w:sz w:val="24"/>
          <w:szCs w:val="24"/>
        </w:rPr>
        <w:br/>
      </w:r>
    </w:p>
    <w:p w:rsidR="00505666" w:rsidRPr="008E3D4A" w:rsidRDefault="00505666">
      <w:pPr>
        <w:rPr>
          <w:rStyle w:val="apple-converted-space"/>
          <w:color w:val="252525"/>
          <w:sz w:val="24"/>
          <w:szCs w:val="24"/>
          <w:shd w:val="clear" w:color="auto" w:fill="FFFFFF"/>
        </w:rPr>
      </w:pPr>
      <w:r w:rsidRPr="008E3D4A">
        <w:rPr>
          <w:color w:val="252525"/>
          <w:sz w:val="24"/>
          <w:szCs w:val="24"/>
          <w:shd w:val="clear" w:color="auto" w:fill="FFFFFF"/>
        </w:rPr>
        <w:t xml:space="preserve">Pour la Cour de Justice de l'UE, le </w:t>
      </w:r>
      <w:r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« </w:t>
      </w:r>
      <w:proofErr w:type="spellStart"/>
      <w:r w:rsidRPr="008E3D4A">
        <w:rPr>
          <w:color w:val="252525"/>
          <w:sz w:val="24"/>
          <w:szCs w:val="24"/>
          <w:shd w:val="clear" w:color="auto" w:fill="FFFFFF"/>
        </w:rPr>
        <w:t>Safe</w:t>
      </w:r>
      <w:proofErr w:type="spellEnd"/>
      <w:r w:rsidRPr="008E3D4A">
        <w:rPr>
          <w:color w:val="252525"/>
          <w:sz w:val="24"/>
          <w:szCs w:val="24"/>
          <w:shd w:val="clear" w:color="auto" w:fill="FFFFFF"/>
        </w:rPr>
        <w:t xml:space="preserve"> Harbor </w:t>
      </w:r>
      <w:r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» </w:t>
      </w:r>
      <w:r w:rsidRPr="008E3D4A">
        <w:rPr>
          <w:color w:val="252525"/>
          <w:sz w:val="24"/>
          <w:szCs w:val="24"/>
          <w:shd w:val="clear" w:color="auto" w:fill="FFFFFF"/>
        </w:rPr>
        <w:t>ne permet pas de garantir aux citoyens européens un niveau de protection de leurs données personnelles "substantiellement équivalent à celui garanti au sein de l’Union." En conséquence, ces transferts de données pourraient faire l'objet d'une décision de suspension.</w:t>
      </w:r>
      <w:r w:rsidRPr="008E3D4A">
        <w:rPr>
          <w:rStyle w:val="apple-converted-space"/>
          <w:color w:val="252525"/>
          <w:sz w:val="24"/>
          <w:szCs w:val="24"/>
          <w:shd w:val="clear" w:color="auto" w:fill="FFFFFF"/>
        </w:rPr>
        <w:t> </w:t>
      </w:r>
    </w:p>
    <w:p w:rsidR="00B74C62" w:rsidRPr="008E3D4A" w:rsidRDefault="00B74C62">
      <w:pPr>
        <w:rPr>
          <w:rFonts w:cs="Arial"/>
          <w:color w:val="000000"/>
          <w:sz w:val="24"/>
          <w:szCs w:val="24"/>
        </w:rPr>
      </w:pPr>
      <w:r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Dans son arrêt rendu, la CJUE estime que le </w:t>
      </w:r>
      <w:proofErr w:type="spellStart"/>
      <w:r w:rsidRPr="008E3D4A">
        <w:rPr>
          <w:rFonts w:cs="Arial"/>
          <w:color w:val="000000"/>
          <w:sz w:val="24"/>
          <w:szCs w:val="24"/>
          <w:shd w:val="clear" w:color="auto" w:fill="FFFFFF"/>
        </w:rPr>
        <w:t>Safe</w:t>
      </w:r>
      <w:proofErr w:type="spellEnd"/>
      <w:r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 Harbor n’est pas conforme au droit européen. La Cour a notamment estimé que les recours possibles pour les citoyens européens estimant leurs droits malmenés étaient beaucoup trop faibles. Elle juge également que les programmes de surveillance de masse des Etats-Unis </w:t>
      </w:r>
      <w:r w:rsidR="008E3D4A"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(Programme </w:t>
      </w:r>
      <w:proofErr w:type="spellStart"/>
      <w:r w:rsidR="008E3D4A" w:rsidRPr="008E3D4A">
        <w:rPr>
          <w:rFonts w:cs="Arial"/>
          <w:color w:val="000000"/>
          <w:sz w:val="24"/>
          <w:szCs w:val="24"/>
          <w:shd w:val="clear" w:color="auto" w:fill="FFFFFF"/>
        </w:rPr>
        <w:t>Prism</w:t>
      </w:r>
      <w:proofErr w:type="spellEnd"/>
      <w:r w:rsidR="008E3D4A"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, surveillance massive de la NSA) </w:t>
      </w:r>
      <w:r w:rsidRPr="008E3D4A">
        <w:rPr>
          <w:rFonts w:cs="Arial"/>
          <w:color w:val="000000"/>
          <w:sz w:val="24"/>
          <w:szCs w:val="24"/>
          <w:shd w:val="clear" w:color="auto" w:fill="FFFFFF"/>
        </w:rPr>
        <w:t>sont incompatibles avec une protection adéquate des droits des citoyens européens.</w:t>
      </w:r>
      <w:r w:rsidRPr="008E3D4A">
        <w:rPr>
          <w:rFonts w:cs="Arial"/>
          <w:color w:val="000000"/>
          <w:sz w:val="24"/>
          <w:szCs w:val="24"/>
        </w:rPr>
        <w:br/>
      </w:r>
    </w:p>
    <w:p w:rsidR="000E5EA5" w:rsidRPr="008E3D4A" w:rsidRDefault="00B00BE2">
      <w:pPr>
        <w:rPr>
          <w:rFonts w:cs="Arial"/>
          <w:color w:val="000000"/>
          <w:sz w:val="24"/>
          <w:szCs w:val="24"/>
        </w:rPr>
      </w:pPr>
      <w:r w:rsidRPr="00B00BE2">
        <w:rPr>
          <w:rFonts w:cs="Arial"/>
          <w:color w:val="000000"/>
          <w:sz w:val="24"/>
          <w:szCs w:val="24"/>
        </w:rPr>
        <w:t>https://www.onsemi.com/site/pdf/EuropeanSafeHarbourPolicy_Sept.08.pdf</w:t>
      </w:r>
    </w:p>
    <w:p w:rsidR="00B00BE2" w:rsidRPr="008E3D4A" w:rsidRDefault="000E5EA5" w:rsidP="00B00BE2">
      <w:pPr>
        <w:rPr>
          <w:rFonts w:cs="Arial"/>
          <w:color w:val="000000"/>
          <w:sz w:val="24"/>
          <w:szCs w:val="24"/>
        </w:rPr>
      </w:pPr>
      <w:r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On </w:t>
      </w:r>
      <w:proofErr w:type="spellStart"/>
      <w:r w:rsidRPr="008E3D4A">
        <w:rPr>
          <w:rFonts w:cs="Arial"/>
          <w:color w:val="000000"/>
          <w:sz w:val="24"/>
          <w:szCs w:val="24"/>
          <w:shd w:val="clear" w:color="auto" w:fill="FFFFFF"/>
        </w:rPr>
        <w:t>semiconductor</w:t>
      </w:r>
      <w:proofErr w:type="spellEnd"/>
      <w:r w:rsidR="00653076"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B00BE2">
        <w:rPr>
          <w:rFonts w:cs="Arial"/>
          <w:color w:val="000000"/>
          <w:sz w:val="24"/>
          <w:szCs w:val="24"/>
          <w:shd w:val="clear" w:color="auto" w:fill="FFFFFF"/>
        </w:rPr>
        <w:t xml:space="preserve">a établi une charte  </w:t>
      </w:r>
      <w:r w:rsidR="00B00BE2" w:rsidRPr="00B00BE2">
        <w:rPr>
          <w:rFonts w:cs="Arial"/>
          <w:color w:val="000000"/>
          <w:sz w:val="24"/>
          <w:szCs w:val="24"/>
        </w:rPr>
        <w:t>https://www.onsemi.com/site/pdf/EuropeanSafeHarbourPolicy_Sept.08.pdf</w:t>
      </w:r>
    </w:p>
    <w:p w:rsidR="00B00BE2" w:rsidRDefault="00B00BE2">
      <w:pPr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Aujourd’hui cet accord est </w:t>
      </w:r>
    </w:p>
    <w:p w:rsidR="00653076" w:rsidRPr="008E3D4A" w:rsidRDefault="00653076">
      <w:pPr>
        <w:rPr>
          <w:rFonts w:cs="Arial"/>
          <w:color w:val="000000"/>
          <w:sz w:val="24"/>
          <w:szCs w:val="24"/>
          <w:shd w:val="clear" w:color="auto" w:fill="FFFFFF"/>
        </w:rPr>
      </w:pPr>
      <w:proofErr w:type="gramStart"/>
      <w:r w:rsidRPr="008E3D4A">
        <w:rPr>
          <w:rFonts w:cs="Arial"/>
          <w:color w:val="000000"/>
          <w:sz w:val="24"/>
          <w:szCs w:val="24"/>
          <w:shd w:val="clear" w:color="auto" w:fill="FFFFFF"/>
        </w:rPr>
        <w:t>est</w:t>
      </w:r>
      <w:proofErr w:type="gramEnd"/>
      <w:r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 concerné, les nombreuses filiales européennes transfèrent vers les US </w:t>
      </w:r>
      <w:r w:rsidRPr="008E3D4A">
        <w:rPr>
          <w:color w:val="252525"/>
          <w:sz w:val="24"/>
          <w:szCs w:val="24"/>
          <w:shd w:val="clear" w:color="auto" w:fill="FFFFFF"/>
        </w:rPr>
        <w:t>des données à caractère personnel, notamment des informations relatives aux ressources humaines ainsi que des informations concernant nos clients.</w:t>
      </w:r>
    </w:p>
    <w:p w:rsidR="00653076" w:rsidRPr="008E3D4A" w:rsidRDefault="00653076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0E5EA5" w:rsidRPr="008E3D4A" w:rsidRDefault="000E5EA5">
      <w:pPr>
        <w:rPr>
          <w:color w:val="252525"/>
          <w:sz w:val="24"/>
          <w:szCs w:val="24"/>
          <w:shd w:val="clear" w:color="auto" w:fill="FFFFFF"/>
        </w:rPr>
      </w:pPr>
      <w:proofErr w:type="gramStart"/>
      <w:r w:rsidRPr="008E3D4A">
        <w:rPr>
          <w:rFonts w:cs="Arial"/>
          <w:color w:val="000000"/>
          <w:sz w:val="24"/>
          <w:szCs w:val="24"/>
          <w:shd w:val="clear" w:color="auto" w:fill="FFFFFF"/>
        </w:rPr>
        <w:t>dispose</w:t>
      </w:r>
      <w:proofErr w:type="gramEnd"/>
      <w:r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 d’un serveur Oracle se lequel  sont stockées </w:t>
      </w:r>
      <w:r w:rsidRPr="008E3D4A">
        <w:rPr>
          <w:color w:val="252525"/>
          <w:sz w:val="24"/>
          <w:szCs w:val="24"/>
          <w:shd w:val="clear" w:color="auto" w:fill="FFFFFF"/>
        </w:rPr>
        <w:t xml:space="preserve">des informations relatives aux ressources humaines </w:t>
      </w:r>
    </w:p>
    <w:p w:rsidR="004A0493" w:rsidRPr="008E3D4A" w:rsidRDefault="004A0493" w:rsidP="004A0493">
      <w:pPr>
        <w:rPr>
          <w:color w:val="252525"/>
          <w:sz w:val="24"/>
          <w:szCs w:val="24"/>
          <w:shd w:val="clear" w:color="auto" w:fill="FFFFFF"/>
        </w:rPr>
      </w:pPr>
      <w:r w:rsidRPr="008E3D4A">
        <w:rPr>
          <w:color w:val="252525"/>
          <w:sz w:val="24"/>
          <w:szCs w:val="24"/>
          <w:shd w:val="clear" w:color="auto" w:fill="FFFFFF"/>
        </w:rPr>
        <w:t>Quel sont les moyens mis en œuvre par la corporation pour s’assurer de la sécurité de ses données.</w:t>
      </w:r>
    </w:p>
    <w:p w:rsidR="004A0493" w:rsidRPr="008E3D4A" w:rsidRDefault="00653076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8E3D4A">
        <w:rPr>
          <w:rFonts w:cs="Arial"/>
          <w:color w:val="000000"/>
          <w:sz w:val="24"/>
          <w:szCs w:val="24"/>
          <w:shd w:val="clear" w:color="auto" w:fill="FFFFFF"/>
        </w:rPr>
        <w:lastRenderedPageBreak/>
        <w:t>Comment être certain que personne ne consulte des données personnelles ?</w:t>
      </w:r>
    </w:p>
    <w:p w:rsidR="00653076" w:rsidRPr="008E3D4A" w:rsidRDefault="00653076">
      <w:pPr>
        <w:rPr>
          <w:color w:val="252525"/>
          <w:sz w:val="24"/>
          <w:szCs w:val="24"/>
          <w:shd w:val="clear" w:color="auto" w:fill="FFFFFF"/>
        </w:rPr>
      </w:pPr>
      <w:r w:rsidRPr="008E3D4A">
        <w:rPr>
          <w:color w:val="252525"/>
          <w:sz w:val="24"/>
          <w:szCs w:val="24"/>
          <w:shd w:val="clear" w:color="auto" w:fill="FFFFFF"/>
        </w:rPr>
        <w:t>La localisation des données sur le s</w:t>
      </w:r>
      <w:r w:rsidR="008E3D4A" w:rsidRPr="008E3D4A">
        <w:rPr>
          <w:color w:val="252525"/>
          <w:sz w:val="24"/>
          <w:szCs w:val="24"/>
          <w:shd w:val="clear" w:color="auto" w:fill="FFFFFF"/>
        </w:rPr>
        <w:t>ol</w:t>
      </w:r>
      <w:r w:rsidRPr="008E3D4A">
        <w:rPr>
          <w:color w:val="252525"/>
          <w:sz w:val="24"/>
          <w:szCs w:val="24"/>
          <w:shd w:val="clear" w:color="auto" w:fill="FFFFFF"/>
        </w:rPr>
        <w:t xml:space="preserve"> </w:t>
      </w:r>
      <w:proofErr w:type="spellStart"/>
      <w:r w:rsidRPr="008E3D4A">
        <w:rPr>
          <w:color w:val="252525"/>
          <w:sz w:val="24"/>
          <w:szCs w:val="24"/>
          <w:shd w:val="clear" w:color="auto" w:fill="FFFFFF"/>
        </w:rPr>
        <w:t>Franc</w:t>
      </w:r>
      <w:r w:rsidR="008E3D4A" w:rsidRPr="008E3D4A">
        <w:rPr>
          <w:color w:val="252525"/>
          <w:sz w:val="24"/>
          <w:szCs w:val="24"/>
          <w:shd w:val="clear" w:color="auto" w:fill="FFFFFF"/>
        </w:rPr>
        <w:t>ais</w:t>
      </w:r>
      <w:proofErr w:type="spellEnd"/>
      <w:r w:rsidRPr="008E3D4A">
        <w:rPr>
          <w:color w:val="252525"/>
          <w:sz w:val="24"/>
          <w:szCs w:val="24"/>
          <w:shd w:val="clear" w:color="auto" w:fill="FFFFFF"/>
        </w:rPr>
        <w:t xml:space="preserve"> peut être une solution. </w:t>
      </w:r>
    </w:p>
    <w:p w:rsidR="008E3D4A" w:rsidRPr="008E3D4A" w:rsidRDefault="008E3D4A">
      <w:pPr>
        <w:rPr>
          <w:color w:val="252525"/>
          <w:sz w:val="24"/>
          <w:szCs w:val="24"/>
          <w:shd w:val="clear" w:color="auto" w:fill="FFFFFF"/>
        </w:rPr>
      </w:pPr>
      <w:r w:rsidRPr="008E3D4A">
        <w:rPr>
          <w:color w:val="222222"/>
          <w:sz w:val="24"/>
          <w:szCs w:val="24"/>
          <w:shd w:val="clear" w:color="auto" w:fill="FFFFFF"/>
        </w:rPr>
        <w:t>Ainsi,</w:t>
      </w:r>
      <w:r w:rsidRPr="008E3D4A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hyperlink r:id="rId6" w:tgtFrame="_blank" w:history="1">
        <w:r w:rsidRPr="008E3D4A">
          <w:rPr>
            <w:rStyle w:val="Lienhypertexte"/>
            <w:sz w:val="24"/>
            <w:szCs w:val="24"/>
            <w:bdr w:val="none" w:sz="0" w:space="0" w:color="auto" w:frame="1"/>
            <w:shd w:val="clear" w:color="auto" w:fill="FFFFFF"/>
          </w:rPr>
          <w:t>sur le site</w:t>
        </w:r>
      </w:hyperlink>
      <w:r w:rsidRPr="008E3D4A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8E3D4A">
        <w:rPr>
          <w:color w:val="222222"/>
          <w:sz w:val="24"/>
          <w:szCs w:val="24"/>
          <w:shd w:val="clear" w:color="auto" w:fill="FFFFFF"/>
        </w:rPr>
        <w:t>de la Commission nationale de l’informatique et des libertés (Cnil) française, on peut lire que</w:t>
      </w:r>
      <w:r w:rsidRPr="008E3D4A">
        <w:rPr>
          <w:rStyle w:val="apple-converted-space"/>
          <w:color w:val="222222"/>
          <w:sz w:val="24"/>
          <w:szCs w:val="24"/>
          <w:shd w:val="clear" w:color="auto" w:fill="FFFFFF"/>
        </w:rPr>
        <w:t> </w:t>
      </w:r>
      <w:r w:rsidRPr="008E3D4A">
        <w:rPr>
          <w:rStyle w:val="Accentuation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«l’adhésion au </w:t>
      </w:r>
      <w:proofErr w:type="spellStart"/>
      <w:r w:rsidRPr="008E3D4A">
        <w:rPr>
          <w:rStyle w:val="Accentuation"/>
          <w:color w:val="222222"/>
          <w:sz w:val="24"/>
          <w:szCs w:val="24"/>
          <w:bdr w:val="none" w:sz="0" w:space="0" w:color="auto" w:frame="1"/>
          <w:shd w:val="clear" w:color="auto" w:fill="FFFFFF"/>
        </w:rPr>
        <w:t>Safe</w:t>
      </w:r>
      <w:proofErr w:type="spellEnd"/>
      <w:r w:rsidRPr="008E3D4A">
        <w:rPr>
          <w:rStyle w:val="Accentuation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Harbor permettant de garantir un niveau de protection suffisant au transfert de données vers une entreprise située aux Etats-Unis, ce transfert n’est pas soumis à une décision d’autorisation de la Cnil»</w:t>
      </w:r>
      <w:r w:rsidRPr="008E3D4A">
        <w:rPr>
          <w:color w:val="222222"/>
          <w:sz w:val="24"/>
          <w:szCs w:val="24"/>
          <w:shd w:val="clear" w:color="auto" w:fill="FFFFFF"/>
        </w:rPr>
        <w:t>.</w:t>
      </w:r>
    </w:p>
    <w:p w:rsidR="008E3D4A" w:rsidRPr="008E3D4A" w:rsidRDefault="008E3D4A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:rsidR="000E5EA5" w:rsidRPr="008E3D4A" w:rsidRDefault="000E5EA5">
      <w:pPr>
        <w:rPr>
          <w:rFonts w:cs="Arial"/>
          <w:color w:val="000000"/>
          <w:sz w:val="24"/>
          <w:szCs w:val="24"/>
        </w:rPr>
      </w:pPr>
      <w:r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E3D4A">
        <w:rPr>
          <w:rFonts w:cs="Arial"/>
          <w:color w:val="000000"/>
          <w:sz w:val="24"/>
          <w:szCs w:val="24"/>
          <w:shd w:val="clear" w:color="auto" w:fill="FFFFFF"/>
        </w:rPr>
        <w:t>offre</w:t>
      </w:r>
      <w:proofErr w:type="gramEnd"/>
      <w:r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 des garanties de protection de la vie privée comparables à celles en vigueur au sein de l’UE.</w:t>
      </w:r>
      <w:r w:rsidRPr="008E3D4A">
        <w:rPr>
          <w:rFonts w:cs="Arial"/>
          <w:color w:val="000000"/>
          <w:sz w:val="24"/>
          <w:szCs w:val="24"/>
        </w:rPr>
        <w:br/>
        <w:t>En savoir plus sur http://www.lemonde.fr/pixels/article/2015/10/06/safe-harbor-que-change-l-arret-de-la-justice-europeenne-sur-les-donnees-personnelles_4783686_4408996.html#HCKZ342ouE4fe1LD.99</w:t>
      </w:r>
    </w:p>
    <w:p w:rsidR="000E5EA5" w:rsidRPr="008E3D4A" w:rsidRDefault="000E5EA5">
      <w:pPr>
        <w:rPr>
          <w:rFonts w:cs="Arial"/>
          <w:color w:val="000000"/>
          <w:sz w:val="24"/>
          <w:szCs w:val="24"/>
        </w:rPr>
      </w:pPr>
    </w:p>
    <w:p w:rsidR="00505666" w:rsidRPr="008E3D4A" w:rsidRDefault="00B74C62">
      <w:pPr>
        <w:rPr>
          <w:color w:val="252525"/>
          <w:sz w:val="24"/>
          <w:szCs w:val="24"/>
          <w:shd w:val="clear" w:color="auto" w:fill="FFFFFF"/>
        </w:rPr>
      </w:pPr>
      <w:r w:rsidRPr="008E3D4A">
        <w:rPr>
          <w:rFonts w:cs="Arial"/>
          <w:color w:val="000000"/>
          <w:sz w:val="24"/>
          <w:szCs w:val="24"/>
        </w:rPr>
        <w:br/>
      </w:r>
      <w:r w:rsidR="00505666" w:rsidRPr="008E3D4A">
        <w:rPr>
          <w:color w:val="252525"/>
          <w:sz w:val="24"/>
          <w:szCs w:val="24"/>
          <w:shd w:val="clear" w:color="auto" w:fill="FFFFFF"/>
        </w:rPr>
        <w:t xml:space="preserve">Sachant que les salariés des </w:t>
      </w:r>
      <w:proofErr w:type="spellStart"/>
      <w:r w:rsidR="00505666" w:rsidRPr="008E3D4A">
        <w:rPr>
          <w:color w:val="252525"/>
          <w:sz w:val="24"/>
          <w:szCs w:val="24"/>
          <w:shd w:val="clear" w:color="auto" w:fill="FFFFFF"/>
        </w:rPr>
        <w:t>entitées</w:t>
      </w:r>
      <w:proofErr w:type="spellEnd"/>
      <w:r w:rsidR="00505666" w:rsidRPr="008E3D4A">
        <w:rPr>
          <w:color w:val="252525"/>
          <w:sz w:val="24"/>
          <w:szCs w:val="24"/>
          <w:shd w:val="clear" w:color="auto" w:fill="FFFFFF"/>
        </w:rPr>
        <w:t xml:space="preserve"> situé dans l’espace </w:t>
      </w:r>
      <w:proofErr w:type="spellStart"/>
      <w:r w:rsidR="00505666" w:rsidRPr="008E3D4A">
        <w:rPr>
          <w:color w:val="252525"/>
          <w:sz w:val="24"/>
          <w:szCs w:val="24"/>
          <w:shd w:val="clear" w:color="auto" w:fill="FFFFFF"/>
        </w:rPr>
        <w:t>europééen</w:t>
      </w:r>
      <w:proofErr w:type="spellEnd"/>
      <w:r w:rsidR="00505666" w:rsidRPr="008E3D4A">
        <w:rPr>
          <w:color w:val="252525"/>
          <w:sz w:val="24"/>
          <w:szCs w:val="24"/>
          <w:shd w:val="clear" w:color="auto" w:fill="FFFFFF"/>
        </w:rPr>
        <w:t xml:space="preserve"> ont une partie de leurs données </w:t>
      </w:r>
      <w:proofErr w:type="spellStart"/>
      <w:r w:rsidR="00505666" w:rsidRPr="008E3D4A">
        <w:rPr>
          <w:color w:val="252525"/>
          <w:sz w:val="24"/>
          <w:szCs w:val="24"/>
          <w:shd w:val="clear" w:color="auto" w:fill="FFFFFF"/>
        </w:rPr>
        <w:t>personneles</w:t>
      </w:r>
      <w:proofErr w:type="spellEnd"/>
      <w:r w:rsidR="00505666" w:rsidRPr="008E3D4A">
        <w:rPr>
          <w:color w:val="252525"/>
          <w:sz w:val="24"/>
          <w:szCs w:val="24"/>
          <w:shd w:val="clear" w:color="auto" w:fill="FFFFFF"/>
        </w:rPr>
        <w:t xml:space="preserve"> situés dans un </w:t>
      </w:r>
      <w:proofErr w:type="spellStart"/>
      <w:r w:rsidR="00505666" w:rsidRPr="008E3D4A">
        <w:rPr>
          <w:color w:val="252525"/>
          <w:sz w:val="24"/>
          <w:szCs w:val="24"/>
          <w:shd w:val="clear" w:color="auto" w:fill="FFFFFF"/>
        </w:rPr>
        <w:t>datacenter</w:t>
      </w:r>
      <w:proofErr w:type="spellEnd"/>
      <w:r w:rsidR="00505666" w:rsidRPr="008E3D4A">
        <w:rPr>
          <w:color w:val="252525"/>
          <w:sz w:val="24"/>
          <w:szCs w:val="24"/>
          <w:shd w:val="clear" w:color="auto" w:fill="FFFFFF"/>
        </w:rPr>
        <w:t xml:space="preserve"> situé au 2tats Unis (Base Oracle).</w:t>
      </w:r>
    </w:p>
    <w:p w:rsidR="00505666" w:rsidRPr="008E3D4A" w:rsidRDefault="00B74C62">
      <w:pPr>
        <w:rPr>
          <w:color w:val="252525"/>
          <w:sz w:val="24"/>
          <w:szCs w:val="24"/>
          <w:shd w:val="clear" w:color="auto" w:fill="FFFFFF"/>
        </w:rPr>
      </w:pPr>
      <w:proofErr w:type="gramStart"/>
      <w:r w:rsidRPr="008E3D4A">
        <w:rPr>
          <w:rFonts w:cs="Arial"/>
          <w:color w:val="000000"/>
          <w:sz w:val="24"/>
          <w:szCs w:val="24"/>
          <w:shd w:val="clear" w:color="auto" w:fill="FFFFFF"/>
        </w:rPr>
        <w:t>présente</w:t>
      </w:r>
      <w:proofErr w:type="gramEnd"/>
      <w:r w:rsidRPr="008E3D4A">
        <w:rPr>
          <w:rFonts w:cs="Arial"/>
          <w:color w:val="000000"/>
          <w:sz w:val="24"/>
          <w:szCs w:val="24"/>
          <w:shd w:val="clear" w:color="auto" w:fill="FFFFFF"/>
        </w:rPr>
        <w:t xml:space="preserve"> des garanties suffisantes pour la protection de la</w:t>
      </w:r>
      <w:r w:rsidRPr="008E3D4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hyperlink r:id="rId7" w:tooltip="Toute l’actualité vie privée" w:history="1">
        <w:r w:rsidRPr="008E3D4A">
          <w:rPr>
            <w:rStyle w:val="Lienhypertexte"/>
            <w:rFonts w:cs="Arial"/>
            <w:sz w:val="24"/>
            <w:szCs w:val="24"/>
          </w:rPr>
          <w:t>vie privée</w:t>
        </w:r>
      </w:hyperlink>
      <w:r w:rsidRPr="008E3D4A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Pr="008E3D4A">
        <w:rPr>
          <w:rFonts w:cs="Arial"/>
          <w:color w:val="000000"/>
          <w:sz w:val="24"/>
          <w:szCs w:val="24"/>
        </w:rPr>
        <w:br/>
        <w:t>En savoir plus sur http://www.lemonde.fr/pixels/article/2015/10/06/safe-harbor-que-change-l-arret-de-la-justice-europeenne-sur-les-donnees-personnelles_4783686_4408996.html#HCKZ342ouE4fe1LD.99</w:t>
      </w:r>
    </w:p>
    <w:p w:rsidR="00505666" w:rsidRPr="008E3D4A" w:rsidRDefault="00505666">
      <w:pPr>
        <w:rPr>
          <w:color w:val="252525"/>
          <w:sz w:val="24"/>
          <w:szCs w:val="24"/>
          <w:shd w:val="clear" w:color="auto" w:fill="FFFFFF"/>
        </w:rPr>
      </w:pPr>
      <w:r w:rsidRPr="008E3D4A">
        <w:rPr>
          <w:color w:val="252525"/>
          <w:sz w:val="24"/>
          <w:szCs w:val="24"/>
          <w:shd w:val="clear" w:color="auto" w:fill="FFFFFF"/>
        </w:rPr>
        <w:t>Quel sont les moyens mis en œuvre par la corporation pour s’assurer de la sécurité de ses données.</w:t>
      </w:r>
    </w:p>
    <w:p w:rsidR="00505666" w:rsidRDefault="00505666">
      <w:pPr>
        <w:rPr>
          <w:color w:val="252525"/>
          <w:sz w:val="24"/>
          <w:szCs w:val="24"/>
          <w:shd w:val="clear" w:color="auto" w:fill="FFFFFF"/>
        </w:rPr>
      </w:pPr>
      <w:r w:rsidRPr="008E3D4A">
        <w:rPr>
          <w:color w:val="252525"/>
          <w:sz w:val="24"/>
          <w:szCs w:val="24"/>
          <w:shd w:val="clear" w:color="auto" w:fill="FFFFFF"/>
        </w:rPr>
        <w:t xml:space="preserve">"Indirectement sont concernées toutes les sociétés françaises ou européennes qui transfèrent des données à caractère personnel, dont par exemple des informations relatives aux ressources humaines. Beaucoup d'entreprises transfèrent ainsi les données de leurs salariés ou de leurs clients sur le fondement du </w:t>
      </w:r>
      <w:proofErr w:type="spellStart"/>
      <w:r w:rsidRPr="008E3D4A">
        <w:rPr>
          <w:color w:val="252525"/>
          <w:sz w:val="24"/>
          <w:szCs w:val="24"/>
          <w:shd w:val="clear" w:color="auto" w:fill="FFFFFF"/>
        </w:rPr>
        <w:t>Safe</w:t>
      </w:r>
      <w:proofErr w:type="spellEnd"/>
      <w:r w:rsidRPr="008E3D4A">
        <w:rPr>
          <w:color w:val="252525"/>
          <w:sz w:val="24"/>
          <w:szCs w:val="24"/>
          <w:shd w:val="clear" w:color="auto" w:fill="FFFFFF"/>
        </w:rPr>
        <w:t xml:space="preserve"> Harbor sans forcément être parmi les géants du Web" ajoute-t-elle.</w:t>
      </w:r>
    </w:p>
    <w:p w:rsidR="00B00BE2" w:rsidRDefault="00B00BE2">
      <w:pPr>
        <w:rPr>
          <w:color w:val="252525"/>
          <w:sz w:val="24"/>
          <w:szCs w:val="24"/>
          <w:shd w:val="clear" w:color="auto" w:fill="FFFFFF"/>
        </w:rPr>
      </w:pPr>
    </w:p>
    <w:p w:rsidR="00B00BE2" w:rsidRDefault="00B00BE2">
      <w:pPr>
        <w:rPr>
          <w:color w:val="252525"/>
          <w:sz w:val="24"/>
          <w:szCs w:val="24"/>
          <w:shd w:val="clear" w:color="auto" w:fill="FFFFFF"/>
        </w:rPr>
      </w:pPr>
      <w:r>
        <w:rPr>
          <w:color w:val="252525"/>
          <w:sz w:val="24"/>
          <w:szCs w:val="24"/>
          <w:shd w:val="clear" w:color="auto" w:fill="FFFFFF"/>
        </w:rPr>
        <w:t>///////////////////////////////////////////////////////////////////</w:t>
      </w:r>
    </w:p>
    <w:p w:rsidR="00742A90" w:rsidRDefault="00742A90" w:rsidP="00742A90">
      <w:pPr>
        <w:pStyle w:val="NormalWeb"/>
        <w:shd w:val="clear" w:color="auto" w:fill="FFFFFF"/>
        <w:spacing w:before="0" w:beforeAutospacing="0" w:after="0" w:afterAutospacing="0" w:line="423" w:lineRule="atLeast"/>
        <w:textAlignment w:val="baseline"/>
        <w:rPr>
          <w:rFonts w:ascii="Georgia" w:hAnsi="Georgia"/>
          <w:color w:val="222222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Le 23 septembre, l’avocat général de la CJUE, Yves Bot, rend</w:t>
      </w:r>
      <w:r>
        <w:rPr>
          <w:rStyle w:val="apple-converted-space"/>
          <w:rFonts w:ascii="Georgia" w:hAnsi="Georgia"/>
          <w:color w:val="222222"/>
          <w:sz w:val="28"/>
          <w:szCs w:val="28"/>
        </w:rPr>
        <w:t> </w:t>
      </w:r>
      <w:hyperlink r:id="rId8" w:tgtFrame="_blank" w:history="1">
        <w:r>
          <w:rPr>
            <w:rStyle w:val="Lienhypertexte"/>
            <w:rFonts w:ascii="inherit" w:hAnsi="inherit"/>
            <w:sz w:val="28"/>
            <w:szCs w:val="28"/>
            <w:bdr w:val="none" w:sz="0" w:space="0" w:color="auto" w:frame="1"/>
          </w:rPr>
          <w:t>ses conclusions</w:t>
        </w:r>
      </w:hyperlink>
      <w:r>
        <w:rPr>
          <w:rFonts w:ascii="Georgia" w:hAnsi="Georgia"/>
          <w:color w:val="222222"/>
          <w:sz w:val="28"/>
          <w:szCs w:val="28"/>
        </w:rPr>
        <w:t xml:space="preserve">. Lesquelles sont limpides. Pour lui, l’existence du </w:t>
      </w:r>
      <w:proofErr w:type="spellStart"/>
      <w:r>
        <w:rPr>
          <w:rFonts w:ascii="Georgia" w:hAnsi="Georgia"/>
          <w:color w:val="222222"/>
          <w:sz w:val="28"/>
          <w:szCs w:val="28"/>
        </w:rPr>
        <w:t>Safe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Harbor</w:t>
      </w:r>
      <w:r>
        <w:rPr>
          <w:rStyle w:val="apple-converted-space"/>
          <w:rFonts w:ascii="Georgia" w:hAnsi="Georgia"/>
          <w:color w:val="222222"/>
          <w:sz w:val="28"/>
          <w:szCs w:val="28"/>
        </w:rPr>
        <w:t> </w:t>
      </w:r>
      <w:r>
        <w:rPr>
          <w:rStyle w:val="Accentuation"/>
          <w:rFonts w:ascii="inherit" w:hAnsi="inherit"/>
          <w:color w:val="222222"/>
          <w:sz w:val="28"/>
          <w:szCs w:val="28"/>
          <w:bdr w:val="none" w:sz="0" w:space="0" w:color="auto" w:frame="1"/>
        </w:rPr>
        <w:t>«ne saurait annihiler ni même réduire les pouvoirs dont disposent les autorités nationales de contrôle»</w:t>
      </w:r>
      <w:r>
        <w:rPr>
          <w:rFonts w:ascii="Georgia" w:hAnsi="Georgia"/>
          <w:color w:val="222222"/>
          <w:sz w:val="28"/>
          <w:szCs w:val="28"/>
        </w:rPr>
        <w:t xml:space="preserve">, les Cnil européennes. Si elles estiment </w:t>
      </w:r>
      <w:r>
        <w:rPr>
          <w:rFonts w:ascii="Georgia" w:hAnsi="Georgia"/>
          <w:color w:val="222222"/>
          <w:sz w:val="28"/>
          <w:szCs w:val="28"/>
        </w:rPr>
        <w:lastRenderedPageBreak/>
        <w:t>qu’un transfert de données personnelles</w:t>
      </w:r>
      <w:r>
        <w:rPr>
          <w:rStyle w:val="apple-converted-space"/>
          <w:rFonts w:ascii="Georgia" w:hAnsi="Georgia"/>
          <w:color w:val="222222"/>
          <w:sz w:val="28"/>
          <w:szCs w:val="28"/>
        </w:rPr>
        <w:t> </w:t>
      </w:r>
      <w:r>
        <w:rPr>
          <w:rStyle w:val="Accentuation"/>
          <w:rFonts w:ascii="inherit" w:hAnsi="inherit"/>
          <w:color w:val="222222"/>
          <w:sz w:val="28"/>
          <w:szCs w:val="28"/>
          <w:bdr w:val="none" w:sz="0" w:space="0" w:color="auto" w:frame="1"/>
        </w:rPr>
        <w:t>«porte atteinte à la protection dont doivent bénéficier les citoyens de l’Union»</w:t>
      </w:r>
      <w:r>
        <w:rPr>
          <w:rFonts w:ascii="Georgia" w:hAnsi="Georgia"/>
          <w:color w:val="222222"/>
          <w:sz w:val="28"/>
          <w:szCs w:val="28"/>
        </w:rPr>
        <w:t>, elles ont le pouvoir de le</w:t>
      </w:r>
      <w:r>
        <w:rPr>
          <w:rStyle w:val="apple-converted-space"/>
          <w:rFonts w:ascii="Georgia" w:hAnsi="Georgia"/>
          <w:color w:val="222222"/>
          <w:sz w:val="28"/>
          <w:szCs w:val="28"/>
        </w:rPr>
        <w:t> </w:t>
      </w:r>
      <w:r>
        <w:rPr>
          <w:rStyle w:val="Accentuation"/>
          <w:rFonts w:ascii="inherit" w:hAnsi="inherit"/>
          <w:color w:val="222222"/>
          <w:sz w:val="28"/>
          <w:szCs w:val="28"/>
          <w:bdr w:val="none" w:sz="0" w:space="0" w:color="auto" w:frame="1"/>
        </w:rPr>
        <w:t>«suspendre»</w:t>
      </w:r>
      <w:r>
        <w:rPr>
          <w:rFonts w:ascii="Georgia" w:hAnsi="Georgia"/>
          <w:color w:val="222222"/>
          <w:sz w:val="28"/>
          <w:szCs w:val="28"/>
        </w:rPr>
        <w:t>. Surtout, Yves Bot écrit que</w:t>
      </w:r>
      <w:r>
        <w:rPr>
          <w:rStyle w:val="apple-converted-space"/>
          <w:rFonts w:ascii="Georgia" w:hAnsi="Georgia"/>
          <w:color w:val="222222"/>
          <w:sz w:val="28"/>
          <w:szCs w:val="28"/>
        </w:rPr>
        <w:t> </w:t>
      </w:r>
      <w:r>
        <w:rPr>
          <w:rStyle w:val="Accentuation"/>
          <w:rFonts w:ascii="inherit" w:hAnsi="inherit"/>
          <w:color w:val="222222"/>
          <w:sz w:val="28"/>
          <w:szCs w:val="28"/>
          <w:bdr w:val="none" w:sz="0" w:space="0" w:color="auto" w:frame="1"/>
        </w:rPr>
        <w:t>«le droit et la pratique des Etats-Unis permettent de collecter, à large échelle, les données à caractère personnel de citoyens de l’Union […] sans que ces derniers bénéficient d’une protection juridictionnelle effective»</w:t>
      </w:r>
      <w:r>
        <w:rPr>
          <w:rFonts w:ascii="Georgia" w:hAnsi="Georgia"/>
          <w:color w:val="222222"/>
          <w:sz w:val="28"/>
          <w:szCs w:val="28"/>
        </w:rPr>
        <w:t xml:space="preserve">. Autrement dit, la surveillance de masse des données personnelles viole les droits fondamentaux des citoyens européens. Il recommande en conséquence l’invalidation pure et simple de l’accord </w:t>
      </w:r>
      <w:proofErr w:type="spellStart"/>
      <w:r>
        <w:rPr>
          <w:rFonts w:ascii="Georgia" w:hAnsi="Georgia"/>
          <w:color w:val="222222"/>
          <w:sz w:val="28"/>
          <w:szCs w:val="28"/>
        </w:rPr>
        <w:t>Safe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Harbor.</w:t>
      </w:r>
    </w:p>
    <w:p w:rsidR="00742A90" w:rsidRDefault="00742A90" w:rsidP="00742A90">
      <w:pPr>
        <w:pStyle w:val="NormalWeb"/>
        <w:shd w:val="clear" w:color="auto" w:fill="FFFFFF"/>
        <w:spacing w:before="0" w:beforeAutospacing="0" w:after="0" w:afterAutospacing="0" w:line="423" w:lineRule="atLeast"/>
        <w:textAlignment w:val="baseline"/>
        <w:rPr>
          <w:rFonts w:ascii="Georgia" w:hAnsi="Georgia"/>
          <w:color w:val="222222"/>
          <w:sz w:val="28"/>
          <w:szCs w:val="28"/>
        </w:rPr>
      </w:pPr>
      <w:r>
        <w:rPr>
          <w:rFonts w:ascii="Georgia" w:hAnsi="Georgia"/>
          <w:color w:val="222222"/>
          <w:sz w:val="28"/>
          <w:szCs w:val="28"/>
        </w:rPr>
        <w:t>Dans une décision</w:t>
      </w:r>
      <w:r>
        <w:rPr>
          <w:rStyle w:val="apple-converted-space"/>
          <w:rFonts w:ascii="Georgia" w:hAnsi="Georgia"/>
          <w:color w:val="222222"/>
          <w:sz w:val="28"/>
          <w:szCs w:val="28"/>
        </w:rPr>
        <w:t> </w:t>
      </w:r>
      <w:hyperlink r:id="rId9" w:tgtFrame="_blank" w:history="1">
        <w:r>
          <w:rPr>
            <w:rStyle w:val="Lienhypertexte"/>
            <w:rFonts w:ascii="inherit" w:hAnsi="inherit"/>
            <w:sz w:val="28"/>
            <w:szCs w:val="28"/>
            <w:bdr w:val="none" w:sz="0" w:space="0" w:color="auto" w:frame="1"/>
          </w:rPr>
          <w:t>rendue publique ce matin</w:t>
        </w:r>
      </w:hyperlink>
      <w:r>
        <w:rPr>
          <w:rFonts w:ascii="Georgia" w:hAnsi="Georgia"/>
          <w:color w:val="222222"/>
          <w:sz w:val="28"/>
          <w:szCs w:val="28"/>
        </w:rPr>
        <w:t>, la CJUE a donc suivi les conclusions de son avocat général. Elle a déclaré</w:t>
      </w:r>
      <w:r>
        <w:rPr>
          <w:rStyle w:val="apple-converted-space"/>
          <w:rFonts w:ascii="Georgia" w:hAnsi="Georgia"/>
          <w:color w:val="222222"/>
          <w:sz w:val="28"/>
          <w:szCs w:val="28"/>
        </w:rPr>
        <w:t> </w:t>
      </w:r>
      <w:r>
        <w:rPr>
          <w:rStyle w:val="Accentuation"/>
          <w:rFonts w:ascii="inherit" w:hAnsi="inherit"/>
          <w:color w:val="222222"/>
          <w:sz w:val="28"/>
          <w:szCs w:val="28"/>
          <w:bdr w:val="none" w:sz="0" w:space="0" w:color="auto" w:frame="1"/>
        </w:rPr>
        <w:t>«invalide»</w:t>
      </w:r>
      <w:r>
        <w:rPr>
          <w:rStyle w:val="apple-converted-space"/>
          <w:rFonts w:ascii="Georgia" w:hAnsi="Georgia"/>
          <w:color w:val="222222"/>
          <w:sz w:val="28"/>
          <w:szCs w:val="28"/>
        </w:rPr>
        <w:t> </w:t>
      </w:r>
      <w:r>
        <w:rPr>
          <w:rFonts w:ascii="Georgia" w:hAnsi="Georgia"/>
          <w:color w:val="222222"/>
          <w:sz w:val="28"/>
          <w:szCs w:val="28"/>
        </w:rPr>
        <w:t xml:space="preserve">la décision de la Commission européenne reconnaissant le </w:t>
      </w:r>
      <w:proofErr w:type="spellStart"/>
      <w:r>
        <w:rPr>
          <w:rFonts w:ascii="Georgia" w:hAnsi="Georgia"/>
          <w:color w:val="222222"/>
          <w:sz w:val="28"/>
          <w:szCs w:val="28"/>
        </w:rPr>
        <w:t>Safe</w:t>
      </w:r>
      <w:proofErr w:type="spellEnd"/>
      <w:r>
        <w:rPr>
          <w:rFonts w:ascii="Georgia" w:hAnsi="Georgia"/>
          <w:color w:val="222222"/>
          <w:sz w:val="28"/>
          <w:szCs w:val="28"/>
        </w:rPr>
        <w:t xml:space="preserve"> Harbor, mais également estimé que cette dernière avait outrepassé ses compétences : elle n’aurait pas dû, par cette décision, </w:t>
      </w:r>
      <w:r>
        <w:rPr>
          <w:rStyle w:val="Accentuation"/>
          <w:rFonts w:ascii="inherit" w:hAnsi="inherit"/>
          <w:color w:val="222222"/>
          <w:sz w:val="28"/>
          <w:szCs w:val="28"/>
          <w:bdr w:val="none" w:sz="0" w:space="0" w:color="auto" w:frame="1"/>
        </w:rPr>
        <w:t>«restreindre […] les pouvoirs des autorités nationales de contrôle»</w:t>
      </w:r>
      <w:r>
        <w:rPr>
          <w:rFonts w:ascii="Georgia" w:hAnsi="Georgia"/>
          <w:color w:val="222222"/>
          <w:sz w:val="28"/>
          <w:szCs w:val="28"/>
        </w:rPr>
        <w:t>. La Cour juge que les gendarmes européens de la vie privée ont toute légitimité pour examiner des plaintes de citoyens sur le sujet, et d’agir en conséquence.</w:t>
      </w:r>
      <w:r>
        <w:rPr>
          <w:rStyle w:val="apple-converted-space"/>
          <w:rFonts w:ascii="Georgia" w:hAnsi="Georgia"/>
          <w:color w:val="222222"/>
          <w:sz w:val="28"/>
          <w:szCs w:val="28"/>
        </w:rPr>
        <w:t> </w:t>
      </w:r>
      <w:r>
        <w:rPr>
          <w:rStyle w:val="Accentuation"/>
          <w:rFonts w:ascii="inherit" w:hAnsi="inherit"/>
          <w:color w:val="222222"/>
          <w:sz w:val="28"/>
          <w:szCs w:val="28"/>
          <w:bdr w:val="none" w:sz="0" w:space="0" w:color="auto" w:frame="1"/>
        </w:rPr>
        <w:t>«Il n’y a plus d’accord général sur les transferts de données personnelles vers les Etats-Unis»</w:t>
      </w:r>
      <w:r>
        <w:rPr>
          <w:rFonts w:ascii="Georgia" w:hAnsi="Georgia"/>
          <w:color w:val="222222"/>
          <w:sz w:val="28"/>
          <w:szCs w:val="28"/>
        </w:rPr>
        <w:t xml:space="preserve">, résume Adrienne </w:t>
      </w:r>
      <w:proofErr w:type="spellStart"/>
      <w:r>
        <w:rPr>
          <w:rFonts w:ascii="Georgia" w:hAnsi="Georgia"/>
          <w:color w:val="222222"/>
          <w:sz w:val="28"/>
          <w:szCs w:val="28"/>
        </w:rPr>
        <w:t>Charmet</w:t>
      </w:r>
      <w:proofErr w:type="spellEnd"/>
      <w:r>
        <w:rPr>
          <w:rFonts w:ascii="Georgia" w:hAnsi="Georgia"/>
          <w:color w:val="222222"/>
          <w:sz w:val="28"/>
          <w:szCs w:val="28"/>
        </w:rPr>
        <w:t>, chargée des campagnes de l’association la Quadrature du Net, qui a salué un</w:t>
      </w:r>
      <w:r>
        <w:rPr>
          <w:rStyle w:val="apple-converted-space"/>
          <w:rFonts w:ascii="Georgia" w:hAnsi="Georgia"/>
          <w:color w:val="222222"/>
          <w:sz w:val="28"/>
          <w:szCs w:val="28"/>
        </w:rPr>
        <w:t> </w:t>
      </w:r>
      <w:r>
        <w:rPr>
          <w:rStyle w:val="Accentuation"/>
          <w:rFonts w:ascii="inherit" w:hAnsi="inherit"/>
          <w:color w:val="222222"/>
          <w:sz w:val="28"/>
          <w:szCs w:val="28"/>
          <w:bdr w:val="none" w:sz="0" w:space="0" w:color="auto" w:frame="1"/>
        </w:rPr>
        <w:t>«jugement courageux»</w:t>
      </w:r>
      <w:r>
        <w:rPr>
          <w:rFonts w:ascii="Georgia" w:hAnsi="Georgia"/>
          <w:color w:val="222222"/>
          <w:sz w:val="28"/>
          <w:szCs w:val="28"/>
        </w:rPr>
        <w:t>.  </w:t>
      </w:r>
    </w:p>
    <w:p w:rsidR="00B00BE2" w:rsidRPr="008E3D4A" w:rsidRDefault="00B00BE2">
      <w:pPr>
        <w:rPr>
          <w:sz w:val="24"/>
          <w:szCs w:val="24"/>
        </w:rPr>
      </w:pPr>
    </w:p>
    <w:sectPr w:rsidR="00B00BE2" w:rsidRPr="008E3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55"/>
    <w:rsid w:val="000C5555"/>
    <w:rsid w:val="000E5EA5"/>
    <w:rsid w:val="004A0493"/>
    <w:rsid w:val="00505666"/>
    <w:rsid w:val="00653076"/>
    <w:rsid w:val="00742A90"/>
    <w:rsid w:val="00805C96"/>
    <w:rsid w:val="008E3D4A"/>
    <w:rsid w:val="00B00BE2"/>
    <w:rsid w:val="00B74C62"/>
    <w:rsid w:val="00B85AE7"/>
    <w:rsid w:val="00EC4723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5666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505666"/>
  </w:style>
  <w:style w:type="character" w:styleId="Accentuation">
    <w:name w:val="Emphasis"/>
    <w:basedOn w:val="Policepardfaut"/>
    <w:uiPriority w:val="20"/>
    <w:qFormat/>
    <w:rsid w:val="008E3D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5666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505666"/>
  </w:style>
  <w:style w:type="character" w:styleId="Accentuation">
    <w:name w:val="Emphasis"/>
    <w:basedOn w:val="Policepardfaut"/>
    <w:uiPriority w:val="20"/>
    <w:qFormat/>
    <w:rsid w:val="008E3D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ria.europa.eu/juris/document/document.jsf?text=&amp;docid=168421&amp;pageIndex=0&amp;doclang=FR&amp;mode=lst&amp;dir=&amp;occ=first&amp;part=1&amp;cid=3262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monde.fr/vie-prive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nil.fr/vos-obligations/transfert-de-donnees-hors-ue/safe-harbo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uria.europa.eu/jcms/upload/docs/application/pdf/2015-10/cp150117e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uria.europa.eu/juris/document/document.jsf?text=&amp;docid=169195&amp;pageIndex=0&amp;doclang=FR&amp;mode=req&amp;dir=&amp;occ=first&amp;part=1&amp;cid=8307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940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11</cp:revision>
  <dcterms:created xsi:type="dcterms:W3CDTF">2015-10-06T18:30:00Z</dcterms:created>
  <dcterms:modified xsi:type="dcterms:W3CDTF">2015-10-06T21:04:00Z</dcterms:modified>
</cp:coreProperties>
</file>